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90D04" w:rsidRPr="00AF6215" w:rsidP="00DD6080" w14:paraId="0A5B845D" w14:textId="1663388B">
      <w:pPr>
        <w:pStyle w:val="NoSpacing"/>
        <w:spacing w:before="0"/>
        <w:rPr>
          <w:rFonts w:ascii="Arial Narrow" w:hAnsi="Arial Narrow" w:cs="Tahoma"/>
          <w:sz w:val="20"/>
          <w:szCs w:val="20"/>
        </w:rPr>
      </w:pPr>
    </w:p>
    <w:p w:rsidR="0091401C" w:rsidRPr="0073203B" w:rsidP="00B90D04" w14:paraId="7FD97553" w14:textId="1649B1CF">
      <w:pPr>
        <w:pStyle w:val="NoSpacing"/>
        <w:jc w:val="center"/>
        <w:rPr>
          <w:rFonts w:ascii="Arial Narrow" w:hAnsi="Arial Narrow" w:cs="Tahoma"/>
          <w:b/>
        </w:rPr>
      </w:pPr>
      <w:r w:rsidRPr="0073203B">
        <w:rPr>
          <w:rFonts w:ascii="Arial Narrow" w:hAnsi="Arial Narrow" w:cs="Tahoma"/>
          <w:b/>
        </w:rPr>
        <w:t xml:space="preserve">1.SINIF </w:t>
      </w:r>
      <w:r w:rsidRPr="0073203B" w:rsidR="00981E32">
        <w:rPr>
          <w:rFonts w:ascii="Arial Narrow" w:hAnsi="Arial Narrow" w:cs="Tahoma"/>
          <w:b/>
        </w:rPr>
        <w:t>GÖRSEL SANATLAR</w:t>
      </w:r>
      <w:r w:rsidRPr="0073203B">
        <w:rPr>
          <w:rFonts w:ascii="Arial Narrow" w:hAnsi="Arial Narrow" w:cs="Tahoma"/>
          <w:b/>
        </w:rPr>
        <w:t>DERSİ DERS PLANI</w:t>
      </w:r>
    </w:p>
    <w:p w:rsidR="007E6DC2" w:rsidRPr="0073203B" w:rsidP="00B90D04" w14:paraId="5B914628" w14:textId="77777777">
      <w:pPr>
        <w:pStyle w:val="NoSpacing"/>
        <w:jc w:val="center"/>
        <w:rPr>
          <w:rFonts w:ascii="Arial Narrow" w:hAnsi="Arial Narrow" w:cs="Tahoma"/>
          <w:b/>
          <w:color w:val="FF0000"/>
        </w:rPr>
      </w:pPr>
      <w:r w:rsidRPr="0073203B">
        <w:rPr>
          <w:rFonts w:ascii="Arial Narrow" w:hAnsi="Arial Narrow" w:cs="Tahoma"/>
          <w:b/>
          <w:color w:val="FF0000"/>
        </w:rPr>
        <w:t xml:space="preserve">13.Hafta </w:t>
      </w:r>
    </w:p>
    <w:p w:rsidR="00EF0C8C" w:rsidRPr="0073203B" w:rsidP="00B90D04" w14:paraId="057427B3" w14:textId="4F30AD1B">
      <w:pPr>
        <w:pStyle w:val="NoSpacing"/>
        <w:jc w:val="center"/>
        <w:rPr>
          <w:rFonts w:ascii="Arial Narrow" w:hAnsi="Arial Narrow" w:cs="Tahoma"/>
        </w:rPr>
      </w:pPr>
      <w:r w:rsidRPr="0073203B">
        <w:rPr>
          <w:rFonts w:ascii="Arial Narrow" w:hAnsi="Arial Narrow" w:cs="Tahoma"/>
          <w:b/>
        </w:rPr>
        <w:t>(</w:t>
      </w:r>
      <w:r w:rsidRPr="0073203B" w:rsidR="002337DD">
        <w:rPr>
          <w:rFonts w:ascii="Arial Narrow" w:hAnsi="Arial Narrow" w:cs="Tahoma"/>
          <w:b/>
        </w:rPr>
        <w:t>14-18</w:t>
      </w:r>
      <w:r w:rsidRPr="0073203B" w:rsidR="001610C9">
        <w:rPr>
          <w:rFonts w:ascii="Arial Narrow" w:hAnsi="Arial Narrow" w:cs="Tahoma"/>
          <w:b/>
        </w:rPr>
        <w:t xml:space="preserve"> ARALIK </w:t>
      </w:r>
      <w:r w:rsidRPr="0073203B" w:rsidR="004B68C4">
        <w:rPr>
          <w:rFonts w:ascii="Arial Narrow" w:hAnsi="Arial Narrow" w:cs="Tahoma"/>
          <w:b/>
        </w:rPr>
        <w:t>2026</w:t>
      </w:r>
      <w:r w:rsidRPr="0073203B">
        <w:rPr>
          <w:rFonts w:ascii="Arial Narrow" w:hAnsi="Arial Narrow" w:cs="Tahoma"/>
          <w:b/>
        </w:rPr>
        <w:t>)</w:t>
      </w:r>
    </w:p>
    <w:p w:rsidR="00B90D04" w:rsidRPr="00AF6215" w:rsidP="00DD6080" w14:paraId="6F5E46F1" w14:textId="77777777">
      <w:pPr>
        <w:pStyle w:val="NoSpacing"/>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82"/>
        <w:gridCol w:w="3498"/>
        <w:gridCol w:w="862"/>
        <w:gridCol w:w="4507"/>
      </w:tblGrid>
      <w:tr w14:paraId="69A5C239"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337DD" w:rsidRPr="00AF6215" w:rsidP="0046432B" w14:paraId="5B73197D"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4C153451" w14:textId="77777777" w:rsidTr="0046432B">
        <w:tblPrEx>
          <w:tblW w:w="4921" w:type="pct"/>
          <w:tblInd w:w="132" w:type="dxa"/>
          <w:shd w:val="clear" w:color="auto" w:fill="FFFFFF" w:themeFill="background1"/>
          <w:tblLayout w:type="fixed"/>
          <w:tblLook w:val="04A0"/>
        </w:tblPrEx>
        <w:trPr>
          <w:trHeight w:val="94"/>
        </w:trPr>
        <w:tc>
          <w:tcPr>
            <w:tcW w:w="1012" w:type="pct"/>
            <w:shd w:val="clear" w:color="auto" w:fill="FFFFFF" w:themeFill="background1"/>
            <w:tcMar>
              <w:top w:w="28" w:type="dxa"/>
              <w:bottom w:w="28" w:type="dxa"/>
            </w:tcMar>
            <w:vAlign w:val="center"/>
          </w:tcPr>
          <w:p w:rsidR="002337DD" w:rsidRPr="00AF6215" w:rsidP="0046432B" w14:paraId="1719018A"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68" w:type="pct"/>
            <w:shd w:val="clear" w:color="auto" w:fill="FFFFFF" w:themeFill="background1"/>
            <w:tcMar>
              <w:top w:w="28" w:type="dxa"/>
              <w:bottom w:w="28" w:type="dxa"/>
            </w:tcMar>
            <w:vAlign w:val="center"/>
          </w:tcPr>
          <w:p w:rsidR="002337DD" w:rsidRPr="00AF6215" w:rsidP="0046432B" w14:paraId="355CD623"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7" w:type="pct"/>
            <w:shd w:val="clear" w:color="auto" w:fill="FFFFFF" w:themeFill="background1"/>
            <w:tcMar>
              <w:top w:w="28" w:type="dxa"/>
              <w:bottom w:w="28" w:type="dxa"/>
            </w:tcMar>
            <w:vAlign w:val="center"/>
          </w:tcPr>
          <w:p w:rsidR="002337DD" w:rsidRPr="00AF6215" w:rsidP="0046432B" w14:paraId="458FCFBC"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80" w:type="pct"/>
            <w:shd w:val="clear" w:color="auto" w:fill="FFFFFF" w:themeFill="background1"/>
            <w:tcMar>
              <w:top w:w="28" w:type="dxa"/>
              <w:bottom w:w="28" w:type="dxa"/>
            </w:tcMar>
            <w:vAlign w:val="center"/>
          </w:tcPr>
          <w:p w:rsidR="002337DD" w:rsidRPr="00AF6215" w:rsidP="0046432B" w14:paraId="39214307"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4860210D"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6484D9EC"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68" w:type="pct"/>
            <w:shd w:val="clear" w:color="auto" w:fill="FFFFFF" w:themeFill="background1"/>
            <w:tcMar>
              <w:top w:w="28" w:type="dxa"/>
              <w:bottom w:w="28" w:type="dxa"/>
            </w:tcMar>
            <w:vAlign w:val="center"/>
          </w:tcPr>
          <w:p w:rsidR="002337DD" w:rsidRPr="00AF6215" w:rsidP="0046432B" w14:paraId="57A90C0C" w14:textId="77777777">
            <w:pPr>
              <w:pStyle w:val="NoSpacing"/>
              <w:rPr>
                <w:rFonts w:ascii="Arial Narrow" w:hAnsi="Arial Narrow" w:cs="Tahoma"/>
                <w:sz w:val="20"/>
                <w:szCs w:val="20"/>
              </w:rPr>
            </w:pPr>
            <w:r w:rsidRPr="00AF6215">
              <w:rPr>
                <w:rFonts w:ascii="Arial Narrow" w:hAnsi="Arial Narrow" w:cs="Tahoma"/>
                <w:sz w:val="20"/>
                <w:szCs w:val="20"/>
              </w:rPr>
              <w:t xml:space="preserve">3. TEMA : </w:t>
            </w:r>
            <w:r w:rsidRPr="00AF6215">
              <w:rPr>
                <w:rFonts w:ascii="Arial Narrow" w:hAnsi="Arial Narrow" w:cs="Tahoma"/>
                <w:b/>
                <w:color w:val="FF0000"/>
                <w:sz w:val="20"/>
                <w:szCs w:val="20"/>
              </w:rPr>
              <w:t>SANATÇILAR VE ESERLERİ</w:t>
            </w:r>
          </w:p>
        </w:tc>
        <w:tc>
          <w:tcPr>
            <w:tcW w:w="377" w:type="pct"/>
            <w:shd w:val="clear" w:color="auto" w:fill="FFFFFF" w:themeFill="background1"/>
            <w:tcMar>
              <w:top w:w="28" w:type="dxa"/>
              <w:bottom w:w="28" w:type="dxa"/>
            </w:tcMar>
            <w:vAlign w:val="center"/>
          </w:tcPr>
          <w:p w:rsidR="002337DD" w:rsidRPr="00AF6215" w:rsidP="0046432B" w14:paraId="0B4015FC"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80" w:type="pct"/>
            <w:shd w:val="clear" w:color="auto" w:fill="FFFFFF" w:themeFill="background1"/>
            <w:tcMar>
              <w:top w:w="28" w:type="dxa"/>
              <w:bottom w:w="28" w:type="dxa"/>
            </w:tcMar>
            <w:vAlign w:val="center"/>
          </w:tcPr>
          <w:p w:rsidR="002337DD" w:rsidRPr="00AF6215" w:rsidP="0046432B" w14:paraId="34980E0F"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645A7185"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2AE0D421"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0" w:type="pct"/>
            <w:gridSpan w:val="3"/>
            <w:shd w:val="clear" w:color="auto" w:fill="FFFFFF" w:themeFill="background1"/>
            <w:tcMar>
              <w:top w:w="28" w:type="dxa"/>
              <w:bottom w:w="28" w:type="dxa"/>
            </w:tcMar>
            <w:vAlign w:val="center"/>
          </w:tcPr>
          <w:p w:rsidR="002337DD" w:rsidRPr="00AF6215" w:rsidP="0046432B" w14:paraId="0E36B8C1"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Çağdaş Türk Resim Sanatında Peyzaj</w:t>
            </w:r>
          </w:p>
        </w:tc>
      </w:tr>
      <w:tr w14:paraId="6C366460"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7CC1D800"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0" w:type="pct"/>
            <w:gridSpan w:val="3"/>
            <w:shd w:val="clear" w:color="auto" w:fill="FFFFFF" w:themeFill="background1"/>
            <w:tcMar>
              <w:top w:w="28" w:type="dxa"/>
              <w:bottom w:w="28" w:type="dxa"/>
            </w:tcMar>
            <w:vAlign w:val="center"/>
          </w:tcPr>
          <w:p w:rsidR="002337DD" w:rsidRPr="00AF6215" w:rsidP="0046432B" w14:paraId="33886C4A"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GS.1.3.2. Renk ve şekil tekrarlarıyla doğa izlenimlerini yansıtan peyzaj yapabilme</w:t>
            </w:r>
          </w:p>
          <w:p w:rsidR="002337DD" w:rsidRPr="00AF6215" w:rsidP="0046432B" w14:paraId="13AF2921"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Renk ve şekil tekrarlarıyla doğa izlenimlerini yansıtan peyzaj tasarlar.</w:t>
            </w:r>
          </w:p>
          <w:p w:rsidR="002337DD" w:rsidRPr="00AF6215" w:rsidP="0046432B" w14:paraId="41C98D16"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Renk ve şekil tekrarlarıyla doğa izlenimlerini yansıtan peyzaj oluşturur.</w:t>
            </w:r>
          </w:p>
        </w:tc>
      </w:tr>
      <w:tr w14:paraId="06F1ACD8"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7DB5997A"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0" w:type="pct"/>
            <w:gridSpan w:val="3"/>
            <w:shd w:val="clear" w:color="auto" w:fill="FFFFFF" w:themeFill="background1"/>
            <w:tcMar>
              <w:top w:w="28" w:type="dxa"/>
              <w:bottom w:w="28" w:type="dxa"/>
            </w:tcMar>
            <w:vAlign w:val="center"/>
          </w:tcPr>
          <w:p w:rsidR="002337DD" w:rsidRPr="00AF6215" w:rsidP="0046432B" w14:paraId="3ACDDF06"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022436AF" w14:textId="77777777" w:rsidTr="0046432B">
        <w:tblPrEx>
          <w:tblW w:w="4921" w:type="pct"/>
          <w:tblInd w:w="132" w:type="dxa"/>
          <w:shd w:val="clear" w:color="auto" w:fill="FFFFFF" w:themeFill="background1"/>
          <w:tblLayout w:type="fixed"/>
          <w:tblLook w:val="04A0"/>
        </w:tblPrEx>
        <w:trPr>
          <w:trHeight w:val="318"/>
        </w:trPr>
        <w:tc>
          <w:tcPr>
            <w:tcW w:w="1012" w:type="pct"/>
            <w:shd w:val="clear" w:color="auto" w:fill="FFFFFF" w:themeFill="background1"/>
            <w:tcMar>
              <w:top w:w="28" w:type="dxa"/>
              <w:bottom w:w="28" w:type="dxa"/>
            </w:tcMar>
            <w:vAlign w:val="center"/>
          </w:tcPr>
          <w:p w:rsidR="002337DD" w:rsidRPr="00AF6215" w:rsidP="0046432B" w14:paraId="00808EC6"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0" w:type="pct"/>
            <w:gridSpan w:val="3"/>
            <w:shd w:val="clear" w:color="auto" w:fill="FFFFFF" w:themeFill="background1"/>
            <w:tcMar>
              <w:top w:w="28" w:type="dxa"/>
              <w:bottom w:w="28" w:type="dxa"/>
            </w:tcMar>
            <w:vAlign w:val="center"/>
          </w:tcPr>
          <w:p w:rsidR="002337DD" w:rsidRPr="00AF6215" w:rsidP="0046432B" w14:paraId="5EF1ED29"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74459C8A"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337DD" w:rsidRPr="00AF6215" w:rsidP="0046432B" w14:paraId="42528F05"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398A822C"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2D93564A"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0" w:type="pct"/>
            <w:gridSpan w:val="3"/>
            <w:shd w:val="clear" w:color="auto" w:fill="FFFFFF" w:themeFill="background1"/>
            <w:tcMar>
              <w:top w:w="28" w:type="dxa"/>
              <w:bottom w:w="28" w:type="dxa"/>
            </w:tcMar>
            <w:vAlign w:val="center"/>
          </w:tcPr>
          <w:p w:rsidR="002337DD" w:rsidRPr="00AF6215" w:rsidP="0046432B" w14:paraId="08622DFA"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SDB1.3. Kendine Uyarlama (Öz Yansıtma), SDB2.1. İletişim, SDB2.2. İş Birliği, SDB3.3. Sorumlu Karar Verme</w:t>
            </w:r>
          </w:p>
        </w:tc>
      </w:tr>
      <w:tr w14:paraId="42A0790B" w14:textId="77777777" w:rsidTr="0046432B">
        <w:tblPrEx>
          <w:tblW w:w="4921" w:type="pct"/>
          <w:tblInd w:w="132" w:type="dxa"/>
          <w:shd w:val="clear" w:color="auto" w:fill="FFFFFF" w:themeFill="background1"/>
          <w:tblLayout w:type="fixed"/>
          <w:tblLook w:val="04A0"/>
        </w:tblPrEx>
        <w:trPr>
          <w:trHeight w:val="156"/>
        </w:trPr>
        <w:tc>
          <w:tcPr>
            <w:tcW w:w="1012" w:type="pct"/>
            <w:shd w:val="clear" w:color="auto" w:fill="FFFFFF" w:themeFill="background1"/>
            <w:tcMar>
              <w:top w:w="28" w:type="dxa"/>
              <w:bottom w:w="28" w:type="dxa"/>
            </w:tcMar>
            <w:vAlign w:val="center"/>
          </w:tcPr>
          <w:p w:rsidR="002337DD" w:rsidRPr="00AF6215" w:rsidP="0046432B" w14:paraId="11B0AE39"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0" w:type="pct"/>
            <w:gridSpan w:val="3"/>
            <w:shd w:val="clear" w:color="auto" w:fill="FFFFFF" w:themeFill="background1"/>
            <w:tcMar>
              <w:top w:w="28" w:type="dxa"/>
              <w:bottom w:w="28" w:type="dxa"/>
            </w:tcMar>
            <w:vAlign w:val="center"/>
          </w:tcPr>
          <w:p w:rsidR="002337DD" w:rsidRPr="00AF6215" w:rsidP="0046432B" w14:paraId="42188B30" w14:textId="77777777">
            <w:pPr>
              <w:pStyle w:val="NoSpacing"/>
              <w:rPr>
                <w:rFonts w:ascii="Arial Narrow" w:hAnsi="Arial Narrow" w:cs="Tahoma"/>
                <w:sz w:val="20"/>
                <w:szCs w:val="20"/>
              </w:rPr>
            </w:pPr>
            <w:r w:rsidRPr="00AF6215">
              <w:rPr>
                <w:rFonts w:ascii="Arial Narrow" w:hAnsi="Arial Narrow" w:cs="Tahoma"/>
                <w:sz w:val="20"/>
                <w:szCs w:val="20"/>
              </w:rPr>
              <w:t>D3. Çalışkanlık, D5. Duyarlılık, D14. Saygı, D17. Tasarruf, D18. Temizlik</w:t>
            </w:r>
          </w:p>
        </w:tc>
      </w:tr>
      <w:tr w14:paraId="654C5859"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21507536"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0" w:type="pct"/>
            <w:gridSpan w:val="3"/>
            <w:shd w:val="clear" w:color="auto" w:fill="FFFFFF" w:themeFill="background1"/>
            <w:tcMar>
              <w:top w:w="28" w:type="dxa"/>
              <w:bottom w:w="28" w:type="dxa"/>
            </w:tcMar>
            <w:vAlign w:val="center"/>
          </w:tcPr>
          <w:p w:rsidR="002337DD" w:rsidRPr="00AF6215" w:rsidP="0046432B" w14:paraId="26AD66C5"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OB5. Kültür Okuryazarlığı, OB8. Sürdürülebilirlik Okuryazarlığı, OB9. Sanat Okuryazarlığı</w:t>
            </w:r>
          </w:p>
        </w:tc>
      </w:tr>
      <w:tr w14:paraId="741895A7" w14:textId="77777777" w:rsidTr="0046432B">
        <w:tblPrEx>
          <w:tblW w:w="4921" w:type="pct"/>
          <w:tblInd w:w="132" w:type="dxa"/>
          <w:shd w:val="clear" w:color="auto" w:fill="FFFFFF" w:themeFill="background1"/>
          <w:tblLayout w:type="fixed"/>
          <w:tblLook w:val="04A0"/>
        </w:tblPrEx>
        <w:trPr>
          <w:trHeight w:val="252"/>
        </w:trPr>
        <w:tc>
          <w:tcPr>
            <w:tcW w:w="1012" w:type="pct"/>
            <w:shd w:val="clear" w:color="auto" w:fill="FFFFFF" w:themeFill="background1"/>
            <w:tcMar>
              <w:top w:w="28" w:type="dxa"/>
              <w:bottom w:w="28" w:type="dxa"/>
            </w:tcMar>
            <w:vAlign w:val="center"/>
          </w:tcPr>
          <w:p w:rsidR="002337DD" w:rsidRPr="00AF6215" w:rsidP="0046432B" w14:paraId="3CE644CB"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0" w:type="pct"/>
            <w:gridSpan w:val="3"/>
            <w:shd w:val="clear" w:color="auto" w:fill="FFFFFF" w:themeFill="background1"/>
            <w:tcMar>
              <w:top w:w="28" w:type="dxa"/>
              <w:bottom w:w="28" w:type="dxa"/>
            </w:tcMar>
            <w:vAlign w:val="center"/>
          </w:tcPr>
          <w:p w:rsidR="002337DD" w:rsidRPr="00AF6215" w:rsidP="0046432B" w14:paraId="68EA0040"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dereceli puanlama anahtarları, öz değerlendirme formları ve akran değerlendirme formları kullanılarak değerlendirilebilir. Sınıf içi performans görevi olarak öğrencilerden renk ve şekil tekrarlarıyla doğa izlenimlerini yansıtan mevsim şeridi oluşturmaları istenir. Mevsim şeridinde pastel boya veya renkli kuru kalem tekniklerini kullanarak mevsimleri temsil eden semboller, renkler ve şekillerin uyumuna dikkat etmeleri beklenir.</w:t>
            </w:r>
          </w:p>
        </w:tc>
      </w:tr>
      <w:tr w14:paraId="46750BD1" w14:textId="77777777" w:rsidTr="0046432B">
        <w:tblPrEx>
          <w:tblW w:w="4921" w:type="pct"/>
          <w:tblInd w:w="132" w:type="dxa"/>
          <w:shd w:val="clear" w:color="auto" w:fill="FFFFFF" w:themeFill="background1"/>
          <w:tblLayout w:type="fixed"/>
          <w:tblLook w:val="04A0"/>
        </w:tblPrEx>
        <w:trPr>
          <w:trHeight w:val="185"/>
        </w:trPr>
        <w:tc>
          <w:tcPr>
            <w:tcW w:w="1012" w:type="pct"/>
            <w:shd w:val="clear" w:color="auto" w:fill="FFFFFF" w:themeFill="background1"/>
            <w:tcMar>
              <w:top w:w="28" w:type="dxa"/>
              <w:bottom w:w="28" w:type="dxa"/>
            </w:tcMar>
            <w:vAlign w:val="center"/>
          </w:tcPr>
          <w:p w:rsidR="002337DD" w:rsidRPr="00AF6215" w:rsidP="0046432B" w14:paraId="6E3211EA"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0" w:type="pct"/>
            <w:gridSpan w:val="3"/>
            <w:shd w:val="clear" w:color="auto" w:fill="FFFFFF" w:themeFill="background1"/>
            <w:tcMar>
              <w:top w:w="28" w:type="dxa"/>
              <w:bottom w:w="28" w:type="dxa"/>
            </w:tcMar>
            <w:vAlign w:val="center"/>
          </w:tcPr>
          <w:p w:rsidR="002337DD" w:rsidRPr="00AF6215" w:rsidP="0046432B" w14:paraId="11E62DBB"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çağdaş Türk resmi, doğa izlenimi, kır resmi, peyzaj, renk ve şekil tekrarı</w:t>
            </w:r>
          </w:p>
        </w:tc>
      </w:tr>
      <w:tr w14:paraId="777A1FEF" w14:textId="77777777" w:rsidTr="0046432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2337DD" w:rsidRPr="00AF6215" w:rsidP="0046432B" w14:paraId="13532333"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09392292" w14:textId="77777777" w:rsidTr="0046432B">
        <w:tblPrEx>
          <w:tblW w:w="4921" w:type="pct"/>
          <w:tblInd w:w="132" w:type="dxa"/>
          <w:shd w:val="clear" w:color="auto" w:fill="FFFFFF" w:themeFill="background1"/>
          <w:tblLayout w:type="fixed"/>
          <w:tblLook w:val="04A0"/>
        </w:tblPrEx>
        <w:trPr>
          <w:trHeight w:val="760"/>
        </w:trPr>
        <w:tc>
          <w:tcPr>
            <w:tcW w:w="1012" w:type="pct"/>
            <w:shd w:val="clear" w:color="auto" w:fill="FFFFFF" w:themeFill="background1"/>
            <w:tcMar>
              <w:top w:w="28" w:type="dxa"/>
              <w:bottom w:w="28" w:type="dxa"/>
            </w:tcMar>
            <w:vAlign w:val="center"/>
          </w:tcPr>
          <w:p w:rsidR="002337DD" w:rsidRPr="00AF6215" w:rsidP="0046432B" w14:paraId="23280DCF"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0" w:type="pct"/>
            <w:gridSpan w:val="3"/>
            <w:shd w:val="clear" w:color="auto" w:fill="FFFFFF" w:themeFill="background1"/>
            <w:tcMar>
              <w:top w:w="28" w:type="dxa"/>
              <w:bottom w:w="28" w:type="dxa"/>
            </w:tcMar>
            <w:vAlign w:val="center"/>
          </w:tcPr>
          <w:p w:rsidR="002337DD" w:rsidRPr="00AF6215" w:rsidP="0046432B" w14:paraId="66D5CA3B" w14:textId="64390440">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Öğrencilerin malzeme seçimlerini ortak tercihler doğrultusunda yapmaları sağlanır (SDB1.2). Boyaların kullanım şekli ve uygulama teknikleri gösterilir (OB9). Öğrencilere renk ve kompozisyon tasarımı konusunda geri bildirim verilir. Öğrencilerden malzemelerini</w:t>
            </w:r>
            <w:r w:rsidR="0073203B">
              <w:rPr>
                <w:rFonts w:ascii="Arial Narrow" w:hAnsi="Arial Narrow" w:cs="Tahoma"/>
                <w:color w:val="000000" w:themeColor="text1"/>
                <w:sz w:val="20"/>
                <w:szCs w:val="20"/>
                <w14:ligatures w14:val="standardContextual"/>
              </w:rPr>
              <w:t xml:space="preserve"> </w:t>
            </w:r>
            <w:r w:rsidRPr="00AF6215">
              <w:rPr>
                <w:rFonts w:ascii="Arial Narrow" w:hAnsi="Arial Narrow" w:cs="Tahoma"/>
                <w:color w:val="000000" w:themeColor="text1"/>
                <w:sz w:val="20"/>
                <w:szCs w:val="20"/>
                <w14:ligatures w14:val="standardContextual"/>
              </w:rPr>
              <w:t>özenli ve tasarruflu kullanmaları istenir (D17.3). Sanatsal uygulama sürecinde doğayla estetik bağ kurmalarını sağlamak amacıyla öğrencilere kuş cıvıltısı, su sesi, rüzgâr uğultusu gibi doğal seslerden ve sözsüz ezgilerden oluşan müzikler dinletilir. Çalışmalar tamamlandığında her gruptan çalışma</w:t>
            </w:r>
            <w:r w:rsidR="0073203B">
              <w:rPr>
                <w:rFonts w:ascii="Arial Narrow" w:hAnsi="Arial Narrow" w:cs="Tahoma"/>
                <w:color w:val="000000" w:themeColor="text1"/>
                <w:sz w:val="20"/>
                <w:szCs w:val="20"/>
                <w14:ligatures w14:val="standardContextual"/>
              </w:rPr>
              <w:t>sını açıklaması beklenir.</w:t>
            </w:r>
          </w:p>
          <w:p w:rsidR="002337DD" w:rsidRPr="00AF6215" w:rsidP="0046432B" w14:paraId="32BC2D80"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Çalışma ortamını iş birliğiyle temizlemeleri sağlanır (SDB2.2). Aynı zamanda düzenli bir çalışma ortamının üretkenliği arttırdığını, sağlığı koruduğunu ve yaşam kalitesini iyileştirdiğini fark etmeleri beklenir (D18.2). Tamamlanan sanatsal ürünler dijital veya fiziksel ortamda sergilenir. Gruplardan süreç boyunca edindikleri deneyimleri ve çalışmalarının sonuçlarını açık fikirlilikle değerlendirmeleri istenir (E3.5, SDB1.2, SDB1.3). </w:t>
            </w:r>
          </w:p>
          <w:p w:rsidR="002337DD" w:rsidRPr="00AF6215" w:rsidP="0046432B" w14:paraId="782A48D6"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Sanatsal ürünler performans görevi olarak tanımlanarak öz değerlendirme formu veya akran değerlendirme formu ile değerlendirilebilir.</w:t>
            </w:r>
          </w:p>
        </w:tc>
      </w:tr>
      <w:tr w14:paraId="634A87DD"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337DD" w:rsidRPr="00AF6215" w:rsidP="0046432B" w14:paraId="6FEFF302"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68EC7262" w14:textId="77777777" w:rsidTr="0046432B">
        <w:tblPrEx>
          <w:tblW w:w="4921" w:type="pct"/>
          <w:tblInd w:w="132" w:type="dxa"/>
          <w:shd w:val="clear" w:color="auto" w:fill="FFFFFF" w:themeFill="background1"/>
          <w:tblLayout w:type="fixed"/>
          <w:tblLook w:val="04A0"/>
        </w:tblPrEx>
        <w:trPr>
          <w:trHeight w:val="438"/>
        </w:trPr>
        <w:tc>
          <w:tcPr>
            <w:tcW w:w="1012" w:type="pct"/>
            <w:shd w:val="clear" w:color="auto" w:fill="FFFFFF" w:themeFill="background1"/>
            <w:tcMar>
              <w:top w:w="28" w:type="dxa"/>
              <w:bottom w:w="28" w:type="dxa"/>
            </w:tcMar>
            <w:vAlign w:val="center"/>
          </w:tcPr>
          <w:p w:rsidR="002337DD" w:rsidRPr="00AF6215" w:rsidP="0046432B" w14:paraId="3D4B181B"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0" w:type="pct"/>
            <w:gridSpan w:val="3"/>
            <w:tcMar>
              <w:top w:w="28" w:type="dxa"/>
              <w:bottom w:w="28" w:type="dxa"/>
            </w:tcMar>
            <w:vAlign w:val="center"/>
          </w:tcPr>
          <w:p w:rsidR="002337DD" w:rsidRPr="00AF6215" w:rsidP="0046432B" w14:paraId="04E89017"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mevsim ve coğrafya şartlarına uygun sürdürülebilir malzemeler kullanarak kompozisyon oluşturmaları veya doğada fotoğraf çekerek albüme dönüştürmeleri istenebilir.</w:t>
            </w:r>
          </w:p>
        </w:tc>
      </w:tr>
      <w:tr w14:paraId="21B2876F" w14:textId="77777777" w:rsidTr="0046432B">
        <w:tblPrEx>
          <w:tblW w:w="4921" w:type="pct"/>
          <w:tblInd w:w="132" w:type="dxa"/>
          <w:shd w:val="clear" w:color="auto" w:fill="FFFFFF" w:themeFill="background1"/>
          <w:tblLayout w:type="fixed"/>
          <w:tblLook w:val="04A0"/>
        </w:tblPrEx>
        <w:trPr>
          <w:trHeight w:val="319"/>
        </w:trPr>
        <w:tc>
          <w:tcPr>
            <w:tcW w:w="1012" w:type="pct"/>
            <w:shd w:val="clear" w:color="auto" w:fill="FFFFFF" w:themeFill="background1"/>
            <w:tcMar>
              <w:top w:w="28" w:type="dxa"/>
              <w:bottom w:w="28" w:type="dxa"/>
            </w:tcMar>
            <w:vAlign w:val="center"/>
          </w:tcPr>
          <w:p w:rsidR="002337DD" w:rsidRPr="00AF6215" w:rsidP="0046432B" w14:paraId="51ED0400"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0" w:type="pct"/>
            <w:gridSpan w:val="3"/>
            <w:tcMar>
              <w:top w:w="28" w:type="dxa"/>
              <w:bottom w:w="28" w:type="dxa"/>
            </w:tcMar>
            <w:vAlign w:val="center"/>
          </w:tcPr>
          <w:p w:rsidR="002337DD" w:rsidRPr="00AF6215" w:rsidP="0046432B" w14:paraId="0CBF4B25"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yakın çevrelerindeki doğa unsurlarını basitten karmaşığa doğru ana hatlarıyla çizmeleri istenebilir.</w:t>
            </w:r>
          </w:p>
        </w:tc>
      </w:tr>
    </w:tbl>
    <w:p w:rsidR="00646333" w:rsidRPr="00AF6215" w14:paraId="6795017F" w14:textId="77777777">
      <w:pPr>
        <w:rPr>
          <w:rFonts w:ascii="Arial Narrow" w:hAnsi="Arial Narrow" w:cs="Tahoma"/>
          <w:sz w:val="20"/>
          <w:szCs w:val="20"/>
        </w:rPr>
      </w:pPr>
    </w:p>
    <w:p w:rsidR="0091401C" w:rsidRPr="00AF6215" w:rsidP="00DD6080" w14:paraId="76CCA83F" w14:textId="245F75A5">
      <w:pPr>
        <w:pStyle w:val="NoSpacing"/>
        <w:rPr>
          <w:rFonts w:ascii="Arial Narrow" w:hAnsi="Arial Narrow" w:cs="Tahoma"/>
          <w:sz w:val="20"/>
          <w:szCs w:val="20"/>
        </w:rPr>
      </w:pPr>
    </w:p>
    <w:p w:rsidR="0091401C" w:rsidRPr="00AF6215" w:rsidP="00DD6080" w14:paraId="7D310D6F" w14:textId="37809CC9">
      <w:pPr>
        <w:pStyle w:val="NoSpacing"/>
        <w:rPr>
          <w:rFonts w:ascii="Arial Narrow" w:hAnsi="Arial Narrow" w:cs="Tahoma"/>
          <w:sz w:val="20"/>
          <w:szCs w:val="20"/>
        </w:rPr>
      </w:pPr>
    </w:p>
    <w:p w:rsidR="00B90D04" w:rsidP="00DD6080" w14:paraId="540AD903" w14:textId="7A64FF16">
      <w:pPr>
        <w:pStyle w:val="NoSpacing"/>
        <w:rPr>
          <w:rFonts w:ascii="Arial Narrow" w:hAnsi="Arial Narrow" w:cs="Tahoma"/>
          <w:sz w:val="20"/>
          <w:szCs w:val="20"/>
        </w:rPr>
      </w:pPr>
    </w:p>
    <w:p w:rsidR="0073203B" w:rsidP="00DD6080" w14:paraId="0F9AE828" w14:textId="44C8EF11">
      <w:pPr>
        <w:pStyle w:val="NoSpacing"/>
        <w:rPr>
          <w:rFonts w:ascii="Arial Narrow" w:hAnsi="Arial Narrow" w:cs="Tahoma"/>
          <w:sz w:val="20"/>
          <w:szCs w:val="20"/>
        </w:rPr>
      </w:pPr>
    </w:p>
    <w:p w:rsidR="0073203B" w:rsidP="00DD6080" w14:paraId="6B884347" w14:textId="6589EE68">
      <w:pPr>
        <w:pStyle w:val="NoSpacing"/>
        <w:rPr>
          <w:rFonts w:ascii="Arial Narrow" w:hAnsi="Arial Narrow" w:cs="Tahoma"/>
          <w:sz w:val="20"/>
          <w:szCs w:val="20"/>
        </w:rPr>
      </w:pPr>
    </w:p>
    <w:p w:rsidR="0073203B" w:rsidP="00DD6080" w14:paraId="778BF01B" w14:textId="4E874454">
      <w:pPr>
        <w:pStyle w:val="NoSpacing"/>
        <w:rPr>
          <w:rFonts w:ascii="Arial Narrow" w:hAnsi="Arial Narrow" w:cs="Tahoma"/>
          <w:sz w:val="20"/>
          <w:szCs w:val="20"/>
        </w:rPr>
      </w:pPr>
    </w:p>
    <w:p w:rsidR="0073203B" w:rsidP="00DD6080" w14:paraId="3655228F" w14:textId="7B1B8BD5">
      <w:pPr>
        <w:pStyle w:val="NoSpacing"/>
        <w:rPr>
          <w:rFonts w:ascii="Arial Narrow" w:hAnsi="Arial Narrow" w:cs="Tahoma"/>
          <w:sz w:val="20"/>
          <w:szCs w:val="20"/>
        </w:rPr>
      </w:pPr>
    </w:p>
    <w:p w:rsidR="0073203B" w:rsidP="00DD6080" w14:paraId="6AD059F2" w14:textId="56178496">
      <w:pPr>
        <w:pStyle w:val="NoSpacing"/>
        <w:rPr>
          <w:rFonts w:ascii="Arial Narrow" w:hAnsi="Arial Narrow" w:cs="Tahoma"/>
          <w:sz w:val="20"/>
          <w:szCs w:val="20"/>
        </w:rPr>
      </w:pPr>
    </w:p>
    <w:p w:rsidR="0073203B" w:rsidP="00DD6080" w14:paraId="5F464914" w14:textId="266E7542">
      <w:pPr>
        <w:pStyle w:val="NoSpacing"/>
        <w:rPr>
          <w:rFonts w:ascii="Arial Narrow" w:hAnsi="Arial Narrow" w:cs="Tahoma"/>
          <w:sz w:val="20"/>
          <w:szCs w:val="20"/>
        </w:rPr>
      </w:pPr>
    </w:p>
    <w:p w:rsidR="0073203B" w:rsidP="00DD6080" w14:paraId="76953B84" w14:textId="56192F49">
      <w:pPr>
        <w:pStyle w:val="NoSpacing"/>
        <w:rPr>
          <w:rFonts w:ascii="Arial Narrow" w:hAnsi="Arial Narrow" w:cs="Tahoma"/>
          <w:sz w:val="20"/>
          <w:szCs w:val="20"/>
        </w:rPr>
      </w:pPr>
    </w:p>
    <w:p w:rsidR="0073203B" w:rsidP="00DD6080" w14:paraId="1F37F8EF" w14:textId="4155B481">
      <w:pPr>
        <w:pStyle w:val="NoSpacing"/>
        <w:rPr>
          <w:rFonts w:ascii="Arial Narrow" w:hAnsi="Arial Narrow" w:cs="Tahoma"/>
          <w:sz w:val="20"/>
          <w:szCs w:val="20"/>
        </w:rPr>
      </w:pPr>
    </w:p>
    <w:p w:rsidR="0073203B" w:rsidP="00DD6080" w14:paraId="0FFA7DE0" w14:textId="17BBB905">
      <w:pPr>
        <w:pStyle w:val="NoSpacing"/>
        <w:rPr>
          <w:rFonts w:ascii="Arial Narrow" w:hAnsi="Arial Narrow" w:cs="Tahoma"/>
          <w:sz w:val="20"/>
          <w:szCs w:val="20"/>
        </w:rPr>
      </w:pPr>
    </w:p>
    <w:p w:rsidR="0073203B" w:rsidP="00DD6080" w14:paraId="17B5A29A" w14:textId="2E2BA0C0">
      <w:pPr>
        <w:pStyle w:val="NoSpacing"/>
        <w:rPr>
          <w:rFonts w:ascii="Arial Narrow" w:hAnsi="Arial Narrow" w:cs="Tahoma"/>
          <w:sz w:val="20"/>
          <w:szCs w:val="20"/>
        </w:rPr>
      </w:pPr>
    </w:p>
    <w:p w:rsidR="0073203B" w:rsidP="00DD6080" w14:paraId="5AC29F12" w14:textId="775D4DA7">
      <w:pPr>
        <w:pStyle w:val="NoSpacing"/>
        <w:rPr>
          <w:rFonts w:ascii="Arial Narrow" w:hAnsi="Arial Narrow" w:cs="Tahoma"/>
          <w:sz w:val="20"/>
          <w:szCs w:val="20"/>
        </w:rPr>
      </w:pPr>
    </w:p>
    <w:p w:rsidR="0073203B" w:rsidRPr="00AF6215" w:rsidP="00DD6080" w14:paraId="5178F0E2" w14:textId="77777777">
      <w:pPr>
        <w:pStyle w:val="NoSpacing"/>
        <w:rPr>
          <w:rFonts w:ascii="Arial Narrow" w:hAnsi="Arial Narrow" w:cs="Tahoma"/>
          <w:sz w:val="20"/>
          <w:szCs w:val="20"/>
        </w:rPr>
      </w:pPr>
    </w:p>
    <w:p w:rsidR="008C16DA" w:rsidRPr="00AF6215" w:rsidP="00DD6080" w14:paraId="7CB90566" w14:textId="04C9F5E9">
      <w:pPr>
        <w:pStyle w:val="NoSpacing"/>
        <w:rPr>
          <w:rFonts w:ascii="Arial Narrow" w:hAnsi="Arial Narrow" w:cs="Tahoma"/>
          <w:sz w:val="20"/>
          <w:szCs w:val="20"/>
        </w:rPr>
      </w:pPr>
    </w:p>
    <w:sectPr w:rsidSect="00522AFF">
      <w:pgSz w:w="11906" w:h="16838"/>
      <w:pgMar w:top="709" w:right="284" w:bottom="284" w:left="284" w:header="850" w:footer="567"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